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2-1387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Тимкиной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>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Тимкиной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</w:t>
      </w:r>
      <w:r>
        <w:rPr>
          <w:rFonts w:ascii="Times New Roman" w:eastAsia="Times New Roman" w:hAnsi="Times New Roman" w:cs="Times New Roman"/>
          <w:sz w:val="28"/>
          <w:szCs w:val="28"/>
        </w:rPr>
        <w:t>твердыми коммунальными отходами 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Тимкиной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0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СОТ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 №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4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0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7770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PassportDatagrp-15rplc-13">
    <w:name w:val="cat-PassportData grp-15 rplc-13"/>
    <w:basedOn w:val="DefaultParagraphFont"/>
  </w:style>
  <w:style w:type="character" w:customStyle="1" w:styleId="cat-ExternalSystemDefinedgrp-19rplc-14">
    <w:name w:val="cat-ExternalSystemDefined grp-19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4rplc-26">
    <w:name w:val="cat-Sum grp-14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0rplc-29">
    <w:name w:val="cat-FIO grp-1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EE7C-684F-4141-BBBB-5E6DD8A7C1B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